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225" w:rsidRPr="007E0225" w:rsidRDefault="007E0225" w:rsidP="007E0225">
      <w:pPr>
        <w:tabs>
          <w:tab w:val="center" w:pos="773"/>
          <w:tab w:val="center" w:pos="3653"/>
          <w:tab w:val="center" w:pos="6479"/>
        </w:tabs>
        <w:spacing w:after="9" w:line="252" w:lineRule="auto"/>
        <w:ind w:left="0" w:firstLine="0"/>
        <w:rPr>
          <w:rFonts w:ascii="Calibri" w:eastAsia="Calibri" w:hAnsi="Calibri" w:cs="Calibri"/>
          <w:sz w:val="22"/>
          <w:lang w:val="en"/>
        </w:rPr>
      </w:pPr>
      <w:r w:rsidRPr="007E0225">
        <w:rPr>
          <w:rFonts w:ascii="Calibri" w:eastAsia="Calibri" w:hAnsi="Calibri" w:cs="Calibri"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4562475</wp:posOffset>
            </wp:positionH>
            <wp:positionV relativeFrom="paragraph">
              <wp:posOffset>0</wp:posOffset>
            </wp:positionV>
            <wp:extent cx="1076325" cy="1400175"/>
            <wp:effectExtent l="0" t="0" r="9525" b="9525"/>
            <wp:wrapSquare wrapText="bothSides"/>
            <wp:docPr id="2" name="Picture 2" descr="pat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t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225">
        <w:rPr>
          <w:rFonts w:ascii="Calibri" w:eastAsia="Calibri" w:hAnsi="Calibri" w:cs="Calibri"/>
          <w:sz w:val="22"/>
          <w:lang w:val="en"/>
        </w:rPr>
        <w:t>NORTH HAYS COUNTY FIRE RESCUE</w:t>
      </w:r>
    </w:p>
    <w:p w:rsidR="007E0225" w:rsidRPr="007E0225" w:rsidRDefault="007E0225" w:rsidP="007E0225">
      <w:pPr>
        <w:tabs>
          <w:tab w:val="center" w:pos="773"/>
          <w:tab w:val="center" w:pos="3653"/>
          <w:tab w:val="center" w:pos="6479"/>
        </w:tabs>
        <w:spacing w:after="9" w:line="252" w:lineRule="auto"/>
        <w:ind w:left="0" w:firstLine="0"/>
        <w:rPr>
          <w:rFonts w:ascii="Calibri" w:eastAsia="Calibri" w:hAnsi="Calibri" w:cs="Calibri"/>
          <w:sz w:val="22"/>
          <w:lang w:val="en"/>
        </w:rPr>
      </w:pPr>
      <w:r w:rsidRPr="007E0225">
        <w:rPr>
          <w:rFonts w:ascii="Calibri" w:eastAsia="Calibri" w:hAnsi="Calibri" w:cs="Calibri"/>
          <w:sz w:val="22"/>
          <w:lang w:val="en"/>
        </w:rPr>
        <w:t>400 Sportsplex</w:t>
      </w:r>
    </w:p>
    <w:p w:rsidR="007E0225" w:rsidRPr="007E0225" w:rsidRDefault="007E0225" w:rsidP="007E0225">
      <w:pPr>
        <w:tabs>
          <w:tab w:val="center" w:pos="773"/>
          <w:tab w:val="center" w:pos="3653"/>
          <w:tab w:val="center" w:pos="6479"/>
        </w:tabs>
        <w:spacing w:after="9" w:line="252" w:lineRule="auto"/>
        <w:ind w:left="0" w:firstLine="0"/>
        <w:rPr>
          <w:rFonts w:ascii="Calibri" w:eastAsia="Calibri" w:hAnsi="Calibri" w:cs="Calibri"/>
          <w:sz w:val="22"/>
          <w:lang w:val="en"/>
        </w:rPr>
      </w:pPr>
      <w:smartTag w:uri="urn:schemas-microsoft-com:office:smarttags" w:element="place">
        <w:smartTag w:uri="urn:schemas-microsoft-com:office:smarttags" w:element="City">
          <w:r w:rsidRPr="007E0225">
            <w:rPr>
              <w:rFonts w:ascii="Calibri" w:eastAsia="Calibri" w:hAnsi="Calibri" w:cs="Calibri"/>
              <w:sz w:val="22"/>
              <w:lang w:val="en"/>
            </w:rPr>
            <w:t>Dripping Springs</w:t>
          </w:r>
        </w:smartTag>
        <w:r w:rsidRPr="007E0225">
          <w:rPr>
            <w:rFonts w:ascii="Calibri" w:eastAsia="Calibri" w:hAnsi="Calibri" w:cs="Calibri"/>
            <w:sz w:val="22"/>
            <w:lang w:val="en"/>
          </w:rPr>
          <w:t xml:space="preserve">, </w:t>
        </w:r>
        <w:smartTag w:uri="urn:schemas-microsoft-com:office:smarttags" w:element="State">
          <w:r w:rsidRPr="007E0225">
            <w:rPr>
              <w:rFonts w:ascii="Calibri" w:eastAsia="Calibri" w:hAnsi="Calibri" w:cs="Calibri"/>
              <w:sz w:val="22"/>
              <w:lang w:val="en"/>
            </w:rPr>
            <w:t>TX</w:t>
          </w:r>
        </w:smartTag>
        <w:r w:rsidRPr="007E0225">
          <w:rPr>
            <w:rFonts w:ascii="Calibri" w:eastAsia="Calibri" w:hAnsi="Calibri" w:cs="Calibri"/>
            <w:sz w:val="22"/>
            <w:lang w:val="en"/>
          </w:rPr>
          <w:t xml:space="preserve"> </w:t>
        </w:r>
        <w:smartTag w:uri="urn:schemas-microsoft-com:office:smarttags" w:element="PostalCode">
          <w:r w:rsidRPr="007E0225">
            <w:rPr>
              <w:rFonts w:ascii="Calibri" w:eastAsia="Calibri" w:hAnsi="Calibri" w:cs="Calibri"/>
              <w:sz w:val="22"/>
              <w:lang w:val="en"/>
            </w:rPr>
            <w:t>78620</w:t>
          </w:r>
        </w:smartTag>
      </w:smartTag>
    </w:p>
    <w:p w:rsidR="007E0225" w:rsidRPr="007E0225" w:rsidRDefault="007E0225" w:rsidP="007E0225">
      <w:pPr>
        <w:tabs>
          <w:tab w:val="center" w:pos="773"/>
          <w:tab w:val="center" w:pos="3653"/>
          <w:tab w:val="center" w:pos="6479"/>
        </w:tabs>
        <w:spacing w:after="9" w:line="252" w:lineRule="auto"/>
        <w:ind w:left="0" w:firstLine="0"/>
        <w:rPr>
          <w:rFonts w:ascii="Calibri" w:eastAsia="Calibri" w:hAnsi="Calibri" w:cs="Calibri"/>
          <w:sz w:val="22"/>
          <w:lang w:val="en"/>
        </w:rPr>
      </w:pPr>
      <w:r w:rsidRPr="007E0225">
        <w:rPr>
          <w:rFonts w:ascii="Calibri" w:eastAsia="Calibri" w:hAnsi="Calibri" w:cs="Calibri"/>
          <w:sz w:val="22"/>
          <w:lang w:val="en"/>
        </w:rPr>
        <w:t>512-894-0704 Office   -   512-894-0705 Fax</w:t>
      </w:r>
    </w:p>
    <w:p w:rsidR="007E0225" w:rsidRDefault="0027021E" w:rsidP="007E0225">
      <w:pPr>
        <w:tabs>
          <w:tab w:val="center" w:pos="773"/>
          <w:tab w:val="center" w:pos="3653"/>
          <w:tab w:val="center" w:pos="6479"/>
        </w:tabs>
        <w:spacing w:after="9" w:line="252" w:lineRule="auto"/>
        <w:ind w:left="0" w:firstLine="0"/>
        <w:rPr>
          <w:rFonts w:ascii="Calibri" w:eastAsia="Calibri" w:hAnsi="Calibri" w:cs="Calibri"/>
          <w:sz w:val="22"/>
          <w:lang w:val="en"/>
        </w:rPr>
      </w:pPr>
      <w:hyperlink r:id="rId9" w:history="1">
        <w:r w:rsidRPr="007C299A">
          <w:rPr>
            <w:rStyle w:val="Hyperlink"/>
            <w:rFonts w:ascii="Calibri" w:eastAsia="Calibri" w:hAnsi="Calibri" w:cs="Calibri"/>
            <w:sz w:val="22"/>
            <w:lang w:val="en"/>
          </w:rPr>
          <w:t>www.northhaysfire.com</w:t>
        </w:r>
      </w:hyperlink>
    </w:p>
    <w:p w:rsidR="0027021E" w:rsidRPr="007E0225" w:rsidRDefault="0027021E" w:rsidP="007E0225">
      <w:pPr>
        <w:tabs>
          <w:tab w:val="center" w:pos="773"/>
          <w:tab w:val="center" w:pos="3653"/>
          <w:tab w:val="center" w:pos="6479"/>
        </w:tabs>
        <w:spacing w:after="9" w:line="252" w:lineRule="auto"/>
        <w:ind w:left="0" w:firstLine="0"/>
        <w:rPr>
          <w:rFonts w:ascii="Calibri" w:eastAsia="Calibri" w:hAnsi="Calibri" w:cs="Calibri"/>
          <w:sz w:val="22"/>
          <w:lang w:val="en"/>
        </w:rPr>
      </w:pPr>
    </w:p>
    <w:p w:rsidR="007E0225" w:rsidRDefault="00290471" w:rsidP="007E0225">
      <w:pPr>
        <w:tabs>
          <w:tab w:val="center" w:pos="773"/>
          <w:tab w:val="center" w:pos="3653"/>
          <w:tab w:val="center" w:pos="6479"/>
        </w:tabs>
        <w:spacing w:after="9" w:line="252" w:lineRule="auto"/>
        <w:ind w:left="0" w:firstLine="0"/>
        <w:rPr>
          <w:b/>
          <w:i/>
          <w:color w:val="0000FF"/>
          <w:sz w:val="22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  </w:t>
      </w:r>
      <w:r>
        <w:tab/>
        <w:t xml:space="preserve"> </w:t>
      </w:r>
      <w:r>
        <w:tab/>
      </w:r>
    </w:p>
    <w:p w:rsidR="006A76C7" w:rsidRDefault="006A76C7">
      <w:pPr>
        <w:spacing w:after="216" w:line="259" w:lineRule="auto"/>
        <w:ind w:left="360" w:firstLine="0"/>
      </w:pPr>
    </w:p>
    <w:p w:rsidR="006A76C7" w:rsidRDefault="00290471">
      <w:pPr>
        <w:tabs>
          <w:tab w:val="center" w:pos="900"/>
          <w:tab w:val="center" w:pos="1440"/>
          <w:tab w:val="center" w:pos="2160"/>
          <w:tab w:val="center" w:pos="2880"/>
          <w:tab w:val="center" w:pos="3600"/>
          <w:tab w:val="center" w:pos="4320"/>
          <w:tab w:val="center" w:pos="5040"/>
          <w:tab w:val="center" w:pos="5760"/>
          <w:tab w:val="center" w:pos="6480"/>
          <w:tab w:val="center" w:pos="7962"/>
        </w:tabs>
        <w:spacing w:after="134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28"/>
        </w:rPr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  <w:t xml:space="preserve"> </w:t>
      </w:r>
      <w:r>
        <w:rPr>
          <w:sz w:val="28"/>
        </w:rPr>
        <w:tab/>
      </w:r>
      <w:r w:rsidR="007E0225">
        <w:rPr>
          <w:sz w:val="20"/>
        </w:rPr>
        <w:t>November 1, 2016</w:t>
      </w:r>
      <w:r>
        <w:rPr>
          <w:sz w:val="20"/>
        </w:rPr>
        <w:t xml:space="preserve"> </w:t>
      </w:r>
    </w:p>
    <w:p w:rsidR="006A76C7" w:rsidRDefault="00290471">
      <w:pPr>
        <w:pStyle w:val="Heading1"/>
      </w:pPr>
      <w:r>
        <w:t xml:space="preserve">Mobile Food Vending Unit Checklist </w:t>
      </w:r>
    </w:p>
    <w:p w:rsidR="006A76C7" w:rsidRDefault="00290471">
      <w:pPr>
        <w:spacing w:after="98" w:line="259" w:lineRule="auto"/>
        <w:ind w:left="0" w:firstLine="0"/>
      </w:pPr>
      <w:r>
        <w:t xml:space="preserve"> </w:t>
      </w:r>
    </w:p>
    <w:p w:rsidR="006A76C7" w:rsidRDefault="00290471">
      <w:pPr>
        <w:spacing w:after="40"/>
      </w:pPr>
      <w:r>
        <w:t xml:space="preserve">While this list cannot possibly cover every scenario or type of mobile vending unit, The </w:t>
      </w:r>
      <w:r w:rsidR="007E0225">
        <w:t>North Hays County Fire Rescue</w:t>
      </w:r>
      <w:r>
        <w:t xml:space="preserve"> provides the following guidelines as a tool to ensure all mobile vending units meet the same minimum requirements.  While this list may not be a</w:t>
      </w:r>
      <w:r>
        <w:t xml:space="preserve">ll inclusive of every fire safety requirement, it should be used as a guide to ensure your vehicle meets the minimum requirements.   Prior to having your unit inspected, please ensure that your mobile vending unit has met these conditions.  </w:t>
      </w:r>
      <w:r>
        <w:rPr>
          <w:sz w:val="32"/>
        </w:rPr>
        <w:t xml:space="preserve"> </w:t>
      </w:r>
    </w:p>
    <w:p w:rsidR="006A76C7" w:rsidRDefault="00290471">
      <w:pPr>
        <w:spacing w:after="98" w:line="259" w:lineRule="auto"/>
        <w:ind w:left="0" w:firstLine="0"/>
      </w:pPr>
      <w:r>
        <w:t xml:space="preserve"> </w:t>
      </w:r>
    </w:p>
    <w:p w:rsidR="006A76C7" w:rsidRDefault="00290471">
      <w:pPr>
        <w:spacing w:after="105" w:line="259" w:lineRule="auto"/>
        <w:ind w:left="0" w:firstLine="0"/>
      </w:pPr>
      <w:r>
        <w:t xml:space="preserve"> </w:t>
      </w:r>
    </w:p>
    <w:p w:rsidR="006A76C7" w:rsidRDefault="00290471">
      <w:pPr>
        <w:spacing w:after="142" w:line="259" w:lineRule="auto"/>
        <w:ind w:left="-5"/>
      </w:pPr>
      <w:r>
        <w:rPr>
          <w:b/>
          <w:u w:val="single" w:color="000000"/>
        </w:rPr>
        <w:t xml:space="preserve">Location </w:t>
      </w:r>
      <w:r>
        <w:rPr>
          <w:b/>
          <w:u w:val="single" w:color="000000"/>
        </w:rPr>
        <w:t>of Mobile Units:</w:t>
      </w:r>
      <w:r>
        <w:rPr>
          <w:b/>
        </w:rPr>
        <w:t xml:space="preserve"> </w:t>
      </w:r>
    </w:p>
    <w:p w:rsidR="006A76C7" w:rsidRDefault="00290471">
      <w:pPr>
        <w:numPr>
          <w:ilvl w:val="0"/>
          <w:numId w:val="1"/>
        </w:numPr>
        <w:ind w:hanging="360"/>
      </w:pPr>
      <w:r>
        <w:t xml:space="preserve">Units shall not be closer than 20 feet to any structure. </w:t>
      </w:r>
    </w:p>
    <w:p w:rsidR="006A76C7" w:rsidRDefault="00290471">
      <w:pPr>
        <w:numPr>
          <w:ilvl w:val="0"/>
          <w:numId w:val="1"/>
        </w:numPr>
        <w:ind w:hanging="360"/>
      </w:pPr>
      <w:r>
        <w:t xml:space="preserve">All Mobile Units must remain at least 15 feet away from any fire hydrant. </w:t>
      </w:r>
    </w:p>
    <w:p w:rsidR="006A76C7" w:rsidRDefault="00290471">
      <w:pPr>
        <w:numPr>
          <w:ilvl w:val="0"/>
          <w:numId w:val="1"/>
        </w:numPr>
        <w:ind w:hanging="360"/>
      </w:pPr>
      <w:r>
        <w:t xml:space="preserve">Mobile Units shall not block access to a Fire Department Connection (FDC). </w:t>
      </w:r>
    </w:p>
    <w:p w:rsidR="006A76C7" w:rsidRDefault="00290471">
      <w:pPr>
        <w:numPr>
          <w:ilvl w:val="0"/>
          <w:numId w:val="1"/>
        </w:numPr>
        <w:ind w:hanging="360"/>
      </w:pPr>
      <w:r>
        <w:t>Mobile Units shall not obstru</w:t>
      </w:r>
      <w:r>
        <w:t xml:space="preserve">ct any entrances or exits from a structure. </w:t>
      </w:r>
    </w:p>
    <w:p w:rsidR="006A76C7" w:rsidRDefault="00290471">
      <w:pPr>
        <w:numPr>
          <w:ilvl w:val="0"/>
          <w:numId w:val="1"/>
        </w:numPr>
        <w:ind w:hanging="360"/>
      </w:pPr>
      <w:r>
        <w:t xml:space="preserve">Exits of mobile units shall not obstructed. </w:t>
      </w:r>
    </w:p>
    <w:p w:rsidR="006A76C7" w:rsidRDefault="00290471">
      <w:pPr>
        <w:spacing w:after="105" w:line="259" w:lineRule="auto"/>
        <w:ind w:left="0" w:firstLine="0"/>
      </w:pPr>
      <w:r>
        <w:t xml:space="preserve"> </w:t>
      </w:r>
    </w:p>
    <w:p w:rsidR="006A76C7" w:rsidRDefault="00290471">
      <w:pPr>
        <w:spacing w:after="142" w:line="259" w:lineRule="auto"/>
        <w:ind w:left="-5"/>
      </w:pPr>
      <w:r>
        <w:rPr>
          <w:b/>
          <w:u w:val="single" w:color="000000"/>
        </w:rPr>
        <w:t>Electrical:</w:t>
      </w:r>
      <w:r>
        <w:rPr>
          <w:b/>
        </w:rPr>
        <w:t xml:space="preserve"> </w:t>
      </w:r>
    </w:p>
    <w:p w:rsidR="006A76C7" w:rsidRDefault="006A76C7" w:rsidP="007E0225">
      <w:pPr>
        <w:ind w:left="705" w:firstLine="0"/>
      </w:pPr>
    </w:p>
    <w:p w:rsidR="006A76C7" w:rsidRDefault="00290471">
      <w:pPr>
        <w:numPr>
          <w:ilvl w:val="0"/>
          <w:numId w:val="1"/>
        </w:numPr>
        <w:ind w:hanging="360"/>
      </w:pPr>
      <w:r>
        <w:t xml:space="preserve">No excessive use of extension cords. </w:t>
      </w:r>
    </w:p>
    <w:p w:rsidR="006A76C7" w:rsidRDefault="00290471">
      <w:pPr>
        <w:numPr>
          <w:ilvl w:val="0"/>
          <w:numId w:val="1"/>
        </w:numPr>
        <w:ind w:hanging="360"/>
      </w:pPr>
      <w:r>
        <w:t xml:space="preserve">Breaker boxes and junction boxes shall have proper cover. </w:t>
      </w:r>
    </w:p>
    <w:p w:rsidR="006A76C7" w:rsidRDefault="00290471">
      <w:pPr>
        <w:numPr>
          <w:ilvl w:val="0"/>
          <w:numId w:val="1"/>
        </w:numPr>
        <w:ind w:hanging="360"/>
      </w:pPr>
      <w:r>
        <w:t xml:space="preserve">All wiring must be in conduit. </w:t>
      </w:r>
    </w:p>
    <w:p w:rsidR="006A76C7" w:rsidRDefault="00290471">
      <w:pPr>
        <w:numPr>
          <w:ilvl w:val="0"/>
          <w:numId w:val="1"/>
        </w:numPr>
        <w:ind w:hanging="360"/>
      </w:pPr>
      <w:r>
        <w:t xml:space="preserve">Improper use of electrical accessories and overloading of circuits prohibited. </w:t>
      </w:r>
    </w:p>
    <w:p w:rsidR="006A76C7" w:rsidRDefault="00290471">
      <w:pPr>
        <w:spacing w:after="0" w:line="259" w:lineRule="auto"/>
        <w:ind w:left="1080" w:firstLine="0"/>
      </w:pPr>
      <w:r>
        <w:t xml:space="preserve"> </w:t>
      </w:r>
    </w:p>
    <w:p w:rsidR="006A76C7" w:rsidRDefault="00290471">
      <w:pPr>
        <w:spacing w:after="105" w:line="259" w:lineRule="auto"/>
        <w:ind w:left="0" w:firstLine="0"/>
      </w:pPr>
      <w:r>
        <w:t xml:space="preserve"> </w:t>
      </w:r>
    </w:p>
    <w:p w:rsidR="006A76C7" w:rsidRDefault="00290471">
      <w:pPr>
        <w:spacing w:after="142" w:line="259" w:lineRule="auto"/>
        <w:ind w:left="-5"/>
      </w:pPr>
      <w:r>
        <w:rPr>
          <w:b/>
          <w:u w:val="single" w:color="000000"/>
        </w:rPr>
        <w:t>Propane Cylinders:</w:t>
      </w:r>
      <w:r>
        <w:rPr>
          <w:b/>
        </w:rPr>
        <w:t xml:space="preserve"> </w:t>
      </w:r>
    </w:p>
    <w:p w:rsidR="006A76C7" w:rsidRDefault="00290471">
      <w:pPr>
        <w:numPr>
          <w:ilvl w:val="0"/>
          <w:numId w:val="1"/>
        </w:numPr>
        <w:ind w:hanging="360"/>
      </w:pPr>
      <w:r>
        <w:t xml:space="preserve">A maximum </w:t>
      </w:r>
      <w:proofErr w:type="gramStart"/>
      <w:r>
        <w:t>of  two</w:t>
      </w:r>
      <w:proofErr w:type="gramEnd"/>
      <w:r>
        <w:t xml:space="preserve"> – 100 </w:t>
      </w:r>
      <w:proofErr w:type="spellStart"/>
      <w:r>
        <w:t>lb</w:t>
      </w:r>
      <w:proofErr w:type="spellEnd"/>
      <w:r>
        <w:t xml:space="preserve"> propane cylinders are allowed. One</w:t>
      </w:r>
      <w:r>
        <w:t xml:space="preserve"> is allowed for use and one as a spare. The cylinders cannot be </w:t>
      </w:r>
      <w:proofErr w:type="spellStart"/>
      <w:r>
        <w:t>manifolded</w:t>
      </w:r>
      <w:proofErr w:type="spellEnd"/>
      <w:r>
        <w:t xml:space="preserve"> together. </w:t>
      </w:r>
      <w:r>
        <w:rPr>
          <w:b/>
        </w:rPr>
        <w:t xml:space="preserve"> </w:t>
      </w:r>
    </w:p>
    <w:p w:rsidR="006A76C7" w:rsidRDefault="00290471">
      <w:pPr>
        <w:numPr>
          <w:ilvl w:val="0"/>
          <w:numId w:val="1"/>
        </w:numPr>
        <w:ind w:hanging="360"/>
      </w:pPr>
      <w:r>
        <w:t xml:space="preserve">Propane cylinders need to be requalified every 12 yrs.  A current date of manufacture if new or requalification stamp is required on all cylinders. </w:t>
      </w:r>
      <w:r>
        <w:rPr>
          <w:b/>
        </w:rPr>
        <w:t xml:space="preserve"> </w:t>
      </w:r>
    </w:p>
    <w:p w:rsidR="006A76C7" w:rsidRDefault="00290471">
      <w:pPr>
        <w:spacing w:after="0" w:line="259" w:lineRule="auto"/>
        <w:ind w:left="360" w:firstLine="0"/>
      </w:pPr>
      <w:r>
        <w:rPr>
          <w:b/>
        </w:rPr>
        <w:t xml:space="preserve"> </w:t>
      </w:r>
    </w:p>
    <w:p w:rsidR="006A76C7" w:rsidRDefault="00290471">
      <w:pPr>
        <w:spacing w:after="142" w:line="259" w:lineRule="auto"/>
        <w:ind w:left="-5"/>
      </w:pPr>
      <w:r>
        <w:rPr>
          <w:b/>
          <w:u w:val="single" w:color="000000"/>
        </w:rPr>
        <w:lastRenderedPageBreak/>
        <w:t>Propane Cylinder Location:</w:t>
      </w:r>
      <w:r>
        <w:rPr>
          <w:b/>
        </w:rPr>
        <w:t xml:space="preserve"> </w:t>
      </w:r>
    </w:p>
    <w:p w:rsidR="006A76C7" w:rsidRDefault="00290471">
      <w:pPr>
        <w:numPr>
          <w:ilvl w:val="0"/>
          <w:numId w:val="1"/>
        </w:numPr>
        <w:ind w:hanging="360"/>
      </w:pPr>
      <w:r>
        <w:t xml:space="preserve">Propane cylinders </w:t>
      </w:r>
      <w:proofErr w:type="gramStart"/>
      <w:r>
        <w:t>( Including</w:t>
      </w:r>
      <w:proofErr w:type="gramEnd"/>
      <w:r>
        <w:t xml:space="preserve"> spares) shall not be located: </w:t>
      </w:r>
    </w:p>
    <w:p w:rsidR="00777B1E" w:rsidRDefault="00290471" w:rsidP="00CA61E8">
      <w:pPr>
        <w:pStyle w:val="ListParagraph"/>
        <w:numPr>
          <w:ilvl w:val="0"/>
          <w:numId w:val="7"/>
        </w:numPr>
        <w:spacing w:after="0" w:line="241" w:lineRule="auto"/>
        <w:ind w:right="1150"/>
        <w:jc w:val="both"/>
      </w:pPr>
      <w:r>
        <w:t xml:space="preserve">On rear bumpers, on exterior sides of vehicle, or roofs </w:t>
      </w:r>
    </w:p>
    <w:p w:rsidR="00777B1E" w:rsidRDefault="00290471" w:rsidP="00CA61E8">
      <w:pPr>
        <w:pStyle w:val="ListParagraph"/>
        <w:numPr>
          <w:ilvl w:val="0"/>
          <w:numId w:val="7"/>
        </w:numPr>
        <w:spacing w:after="0" w:line="241" w:lineRule="auto"/>
        <w:ind w:right="1150"/>
        <w:jc w:val="both"/>
      </w:pPr>
      <w:r>
        <w:t xml:space="preserve">Below the lowest part of the vehicle frame </w:t>
      </w:r>
    </w:p>
    <w:p w:rsidR="00777B1E" w:rsidRDefault="00290471" w:rsidP="00CA61E8">
      <w:pPr>
        <w:pStyle w:val="ListParagraph"/>
        <w:numPr>
          <w:ilvl w:val="0"/>
          <w:numId w:val="7"/>
        </w:numPr>
        <w:spacing w:after="0" w:line="241" w:lineRule="auto"/>
        <w:ind w:right="1150"/>
        <w:jc w:val="both"/>
      </w:pPr>
      <w:r>
        <w:t>Inside improperly vented or unvented trunks or beds of vehicl</w:t>
      </w:r>
      <w:r>
        <w:t xml:space="preserve">es </w:t>
      </w:r>
    </w:p>
    <w:p w:rsidR="00777B1E" w:rsidRDefault="00290471" w:rsidP="00CA61E8">
      <w:pPr>
        <w:pStyle w:val="ListParagraph"/>
        <w:numPr>
          <w:ilvl w:val="0"/>
          <w:numId w:val="7"/>
        </w:numPr>
        <w:spacing w:after="0" w:line="241" w:lineRule="auto"/>
        <w:ind w:right="1150"/>
        <w:jc w:val="both"/>
      </w:pPr>
      <w:r>
        <w:t xml:space="preserve">Inside passenger compartments of vehicles </w:t>
      </w:r>
    </w:p>
    <w:p w:rsidR="006A76C7" w:rsidRDefault="00290471" w:rsidP="00CA61E8">
      <w:pPr>
        <w:pStyle w:val="ListParagraph"/>
        <w:numPr>
          <w:ilvl w:val="0"/>
          <w:numId w:val="7"/>
        </w:numPr>
        <w:spacing w:after="0" w:line="241" w:lineRule="auto"/>
        <w:ind w:right="1150"/>
        <w:jc w:val="both"/>
      </w:pPr>
      <w:r>
        <w:t xml:space="preserve">On ground.   </w:t>
      </w:r>
    </w:p>
    <w:p w:rsidR="006A76C7" w:rsidRDefault="00290471">
      <w:pPr>
        <w:spacing w:after="22" w:line="259" w:lineRule="auto"/>
        <w:ind w:left="1440" w:firstLine="0"/>
      </w:pPr>
      <w:r>
        <w:t xml:space="preserve"> </w:t>
      </w:r>
    </w:p>
    <w:p w:rsidR="006A76C7" w:rsidRDefault="00290471">
      <w:pPr>
        <w:numPr>
          <w:ilvl w:val="0"/>
          <w:numId w:val="1"/>
        </w:numPr>
        <w:ind w:hanging="360"/>
      </w:pPr>
      <w:r>
        <w:t xml:space="preserve">The propane storage compartment shall be ventilated with at least two </w:t>
      </w:r>
      <w:proofErr w:type="gramStart"/>
      <w:r>
        <w:t>vents(</w:t>
      </w:r>
      <w:proofErr w:type="gramEnd"/>
      <w:r>
        <w:t>one top of compartment and one bottom of compartment), each vent having an aggregate area equal to at least .5 squa</w:t>
      </w:r>
      <w:r>
        <w:t xml:space="preserve">re inches for each 7 </w:t>
      </w:r>
      <w:proofErr w:type="spellStart"/>
      <w:r>
        <w:t>lb</w:t>
      </w:r>
      <w:proofErr w:type="spellEnd"/>
      <w:r>
        <w:t xml:space="preserve"> of the total propane fuel capacity of the maximum number of the largest cylinders the compartment can hold.  </w:t>
      </w:r>
    </w:p>
    <w:p w:rsidR="006A76C7" w:rsidRDefault="00290471">
      <w:pPr>
        <w:numPr>
          <w:ilvl w:val="0"/>
          <w:numId w:val="1"/>
        </w:numPr>
        <w:ind w:hanging="360"/>
      </w:pPr>
      <w:r>
        <w:t xml:space="preserve">Vendor will be required to have propane cylinders on vehicle to demonstrate how cylinders are secured to vehicle. Propane </w:t>
      </w:r>
      <w:r>
        <w:t xml:space="preserve">cylinders must be secured as to prevent propane bottle from leaving mount or cage in the event of vehicle crash or rollover. </w:t>
      </w:r>
    </w:p>
    <w:p w:rsidR="00CA61E8" w:rsidRDefault="00290471">
      <w:pPr>
        <w:numPr>
          <w:ilvl w:val="0"/>
          <w:numId w:val="1"/>
        </w:numPr>
        <w:ind w:hanging="360"/>
      </w:pPr>
      <w:r>
        <w:t xml:space="preserve">The relief valve discharge from the propane cylinder shall not be less than 3 </w:t>
      </w:r>
      <w:proofErr w:type="spellStart"/>
      <w:r>
        <w:t>ft</w:t>
      </w:r>
      <w:proofErr w:type="spellEnd"/>
      <w:r>
        <w:t xml:space="preserve"> measured horizontally along the surface of the ve</w:t>
      </w:r>
      <w:r>
        <w:t>hicle to:</w:t>
      </w:r>
      <w:r>
        <w:t xml:space="preserve"> </w:t>
      </w:r>
    </w:p>
    <w:p w:rsidR="006A76C7" w:rsidRDefault="00290471" w:rsidP="00CA61E8">
      <w:pPr>
        <w:pStyle w:val="ListParagraph"/>
        <w:numPr>
          <w:ilvl w:val="0"/>
          <w:numId w:val="6"/>
        </w:numPr>
      </w:pPr>
      <w:r>
        <w:t xml:space="preserve">Openings in the vehicle </w:t>
      </w:r>
    </w:p>
    <w:p w:rsidR="00777B1E" w:rsidRDefault="00290471" w:rsidP="007E105A">
      <w:pPr>
        <w:pStyle w:val="ListParagraph"/>
        <w:numPr>
          <w:ilvl w:val="0"/>
          <w:numId w:val="6"/>
        </w:numPr>
        <w:ind w:right="2209"/>
      </w:pPr>
      <w:r>
        <w:t>Propane burning appliance intake or exhaust vents</w:t>
      </w:r>
    </w:p>
    <w:p w:rsidR="006A76C7" w:rsidRDefault="00290471" w:rsidP="00CA61E8">
      <w:pPr>
        <w:pStyle w:val="ListParagraph"/>
        <w:numPr>
          <w:ilvl w:val="0"/>
          <w:numId w:val="6"/>
        </w:numPr>
        <w:ind w:right="2209"/>
      </w:pPr>
      <w:r>
        <w:t xml:space="preserve">All internal combustion engine exhaust terminations  </w:t>
      </w:r>
    </w:p>
    <w:p w:rsidR="006A76C7" w:rsidRDefault="00290471">
      <w:pPr>
        <w:spacing w:after="0" w:line="259" w:lineRule="auto"/>
        <w:ind w:left="1080" w:firstLine="0"/>
      </w:pPr>
      <w:r>
        <w:t xml:space="preserve"> </w:t>
      </w:r>
      <w:bookmarkStart w:id="0" w:name="_GoBack"/>
      <w:bookmarkEnd w:id="0"/>
    </w:p>
    <w:p w:rsidR="006A76C7" w:rsidRDefault="00290471">
      <w:pPr>
        <w:spacing w:after="142" w:line="259" w:lineRule="auto"/>
        <w:ind w:left="-5"/>
      </w:pPr>
      <w:r>
        <w:rPr>
          <w:b/>
          <w:u w:val="single" w:color="000000"/>
        </w:rPr>
        <w:t xml:space="preserve">Propane Cylinder </w:t>
      </w:r>
      <w:proofErr w:type="gramStart"/>
      <w:r>
        <w:rPr>
          <w:b/>
          <w:u w:val="single" w:color="000000"/>
        </w:rPr>
        <w:t>Equipment :</w:t>
      </w:r>
      <w:proofErr w:type="gramEnd"/>
      <w:r>
        <w:rPr>
          <w:b/>
        </w:rPr>
        <w:t xml:space="preserve"> </w:t>
      </w:r>
    </w:p>
    <w:p w:rsidR="006A76C7" w:rsidRPr="00CA61E8" w:rsidRDefault="00290471">
      <w:pPr>
        <w:numPr>
          <w:ilvl w:val="0"/>
          <w:numId w:val="1"/>
        </w:numPr>
        <w:ind w:hanging="360"/>
        <w:rPr>
          <w:sz w:val="22"/>
        </w:rPr>
      </w:pPr>
      <w:r w:rsidRPr="00CA61E8">
        <w:rPr>
          <w:sz w:val="22"/>
        </w:rPr>
        <w:t>All cooking appliances shall be listed for use with propane.</w:t>
      </w:r>
      <w:r w:rsidRPr="00CA61E8">
        <w:rPr>
          <w:b/>
          <w:sz w:val="22"/>
        </w:rPr>
        <w:t xml:space="preserve"> </w:t>
      </w:r>
    </w:p>
    <w:p w:rsidR="006A76C7" w:rsidRPr="00CA61E8" w:rsidRDefault="00290471">
      <w:pPr>
        <w:numPr>
          <w:ilvl w:val="0"/>
          <w:numId w:val="1"/>
        </w:numPr>
        <w:ind w:hanging="360"/>
        <w:rPr>
          <w:sz w:val="22"/>
        </w:rPr>
      </w:pPr>
      <w:r w:rsidRPr="00CA61E8">
        <w:rPr>
          <w:sz w:val="22"/>
        </w:rPr>
        <w:t>Propane piping c</w:t>
      </w:r>
      <w:r w:rsidRPr="00CA61E8">
        <w:rPr>
          <w:sz w:val="22"/>
        </w:rPr>
        <w:t>annot be located on sides, rear or roof of unit.</w:t>
      </w:r>
      <w:r w:rsidRPr="00CA61E8">
        <w:rPr>
          <w:b/>
          <w:sz w:val="22"/>
        </w:rPr>
        <w:t xml:space="preserve"> </w:t>
      </w:r>
    </w:p>
    <w:p w:rsidR="006A76C7" w:rsidRPr="00CA61E8" w:rsidRDefault="00290471">
      <w:pPr>
        <w:numPr>
          <w:ilvl w:val="0"/>
          <w:numId w:val="1"/>
        </w:numPr>
        <w:ind w:hanging="360"/>
        <w:rPr>
          <w:sz w:val="22"/>
        </w:rPr>
      </w:pPr>
      <w:r w:rsidRPr="00CA61E8">
        <w:rPr>
          <w:sz w:val="22"/>
        </w:rPr>
        <w:t>All appliances must be properly modified for use with propane.</w:t>
      </w:r>
      <w:r w:rsidRPr="00CA61E8">
        <w:rPr>
          <w:b/>
          <w:sz w:val="22"/>
        </w:rPr>
        <w:t xml:space="preserve"> </w:t>
      </w:r>
    </w:p>
    <w:p w:rsidR="006A76C7" w:rsidRPr="00CA61E8" w:rsidRDefault="00290471">
      <w:pPr>
        <w:numPr>
          <w:ilvl w:val="0"/>
          <w:numId w:val="1"/>
        </w:numPr>
        <w:ind w:hanging="360"/>
        <w:rPr>
          <w:sz w:val="22"/>
        </w:rPr>
      </w:pPr>
      <w:r w:rsidRPr="00CA61E8">
        <w:rPr>
          <w:sz w:val="22"/>
        </w:rPr>
        <w:t>Appliances required to be vented (by the Manufacturers recommendations, usually greater than 40,000BTUs) must be converted for use with propan</w:t>
      </w:r>
      <w:r w:rsidRPr="00CA61E8">
        <w:rPr>
          <w:sz w:val="22"/>
        </w:rPr>
        <w:t xml:space="preserve">e by a Master Plumber licensed by the Texas Railroad Commission. Documentation of proper conversion by a plumber must be provided at the time of inspection. </w:t>
      </w:r>
    </w:p>
    <w:p w:rsidR="006A76C7" w:rsidRPr="00CA61E8" w:rsidRDefault="00290471">
      <w:pPr>
        <w:numPr>
          <w:ilvl w:val="0"/>
          <w:numId w:val="1"/>
        </w:numPr>
        <w:ind w:hanging="360"/>
        <w:rPr>
          <w:sz w:val="22"/>
        </w:rPr>
      </w:pPr>
      <w:r w:rsidRPr="00CA61E8">
        <w:rPr>
          <w:sz w:val="22"/>
        </w:rPr>
        <w:t>Piping systems, including fittings and valves shall comply with NFPA 58</w:t>
      </w:r>
      <w:r w:rsidRPr="00CA61E8">
        <w:rPr>
          <w:b/>
          <w:sz w:val="22"/>
        </w:rPr>
        <w:t xml:space="preserve"> </w:t>
      </w:r>
      <w:r w:rsidRPr="00CA61E8">
        <w:rPr>
          <w:sz w:val="22"/>
        </w:rPr>
        <w:t xml:space="preserve"> </w:t>
      </w:r>
    </w:p>
    <w:p w:rsidR="006A76C7" w:rsidRPr="00CA61E8" w:rsidRDefault="00290471">
      <w:pPr>
        <w:numPr>
          <w:ilvl w:val="0"/>
          <w:numId w:val="1"/>
        </w:numPr>
        <w:ind w:hanging="360"/>
        <w:rPr>
          <w:sz w:val="22"/>
        </w:rPr>
      </w:pPr>
      <w:r w:rsidRPr="00CA61E8">
        <w:rPr>
          <w:sz w:val="22"/>
        </w:rPr>
        <w:t xml:space="preserve">Maximum of 60 inches of </w:t>
      </w:r>
      <w:r w:rsidRPr="00CA61E8">
        <w:rPr>
          <w:sz w:val="22"/>
        </w:rPr>
        <w:t xml:space="preserve">metal flex hose allowed for each appliance to connect to the propane hard pipe.  </w:t>
      </w:r>
    </w:p>
    <w:p w:rsidR="006A76C7" w:rsidRPr="00CA61E8" w:rsidRDefault="00290471">
      <w:pPr>
        <w:numPr>
          <w:ilvl w:val="0"/>
          <w:numId w:val="1"/>
        </w:numPr>
        <w:ind w:hanging="360"/>
        <w:rPr>
          <w:sz w:val="22"/>
        </w:rPr>
      </w:pPr>
      <w:r w:rsidRPr="00CA61E8">
        <w:rPr>
          <w:sz w:val="22"/>
        </w:rPr>
        <w:t xml:space="preserve">Metal flex hose must not penetrate through walls, floor or ceiling to the interior of the vehicle. Rigid pipe must be used to penetrate solid assemblies. </w:t>
      </w:r>
    </w:p>
    <w:p w:rsidR="006A76C7" w:rsidRPr="00CA61E8" w:rsidRDefault="00290471">
      <w:pPr>
        <w:numPr>
          <w:ilvl w:val="0"/>
          <w:numId w:val="1"/>
        </w:numPr>
        <w:ind w:hanging="360"/>
        <w:rPr>
          <w:sz w:val="22"/>
        </w:rPr>
      </w:pPr>
      <w:r w:rsidRPr="00CA61E8">
        <w:rPr>
          <w:sz w:val="22"/>
        </w:rPr>
        <w:t xml:space="preserve">Piping shall be tested </w:t>
      </w:r>
      <w:r w:rsidR="00777B1E" w:rsidRPr="00CA61E8">
        <w:rPr>
          <w:sz w:val="22"/>
        </w:rPr>
        <w:t>annually at not less than 3 psi</w:t>
      </w:r>
      <w:r w:rsidRPr="00CA61E8">
        <w:rPr>
          <w:sz w:val="22"/>
        </w:rPr>
        <w:t xml:space="preserve"> for 10 minutes before appliances are connected and at system pressure after connection by a licensed LP Gas technician. Documentation of test, within 90 days of inspection, must be provided at time of</w:t>
      </w:r>
      <w:r w:rsidRPr="00CA61E8">
        <w:rPr>
          <w:sz w:val="22"/>
        </w:rPr>
        <w:t xml:space="preserve"> inspection and must include: </w:t>
      </w:r>
    </w:p>
    <w:p w:rsidR="00777B1E" w:rsidRPr="00CA61E8" w:rsidRDefault="00290471">
      <w:pPr>
        <w:numPr>
          <w:ilvl w:val="2"/>
          <w:numId w:val="2"/>
        </w:numPr>
        <w:ind w:hanging="360"/>
        <w:rPr>
          <w:sz w:val="22"/>
        </w:rPr>
      </w:pPr>
      <w:r w:rsidRPr="00CA61E8">
        <w:rPr>
          <w:sz w:val="22"/>
        </w:rPr>
        <w:t xml:space="preserve">Must provide original document at inspection. (Not a copy) </w:t>
      </w:r>
    </w:p>
    <w:p w:rsidR="006A76C7" w:rsidRPr="00CA61E8" w:rsidRDefault="00290471" w:rsidP="00CA61E8">
      <w:pPr>
        <w:pStyle w:val="ListParagraph"/>
        <w:numPr>
          <w:ilvl w:val="0"/>
          <w:numId w:val="3"/>
        </w:numPr>
        <w:rPr>
          <w:sz w:val="22"/>
        </w:rPr>
      </w:pPr>
      <w:r w:rsidRPr="00CA61E8">
        <w:rPr>
          <w:sz w:val="22"/>
        </w:rPr>
        <w:t xml:space="preserve">Pressure and duration of test </w:t>
      </w:r>
    </w:p>
    <w:p w:rsidR="006A76C7" w:rsidRPr="00CA61E8" w:rsidRDefault="00290471">
      <w:pPr>
        <w:numPr>
          <w:ilvl w:val="2"/>
          <w:numId w:val="2"/>
        </w:numPr>
        <w:ind w:hanging="360"/>
        <w:rPr>
          <w:sz w:val="22"/>
        </w:rPr>
      </w:pPr>
      <w:r w:rsidRPr="00CA61E8">
        <w:rPr>
          <w:sz w:val="22"/>
        </w:rPr>
        <w:t>N</w:t>
      </w:r>
      <w:r w:rsidRPr="00CA61E8">
        <w:rPr>
          <w:sz w:val="22"/>
        </w:rPr>
        <w:t xml:space="preserve">ame, address, license number and phone number of technician performing test.  </w:t>
      </w:r>
    </w:p>
    <w:p w:rsidR="006A76C7" w:rsidRPr="00CA61E8" w:rsidRDefault="00290471">
      <w:pPr>
        <w:numPr>
          <w:ilvl w:val="2"/>
          <w:numId w:val="2"/>
        </w:numPr>
        <w:ind w:hanging="360"/>
        <w:rPr>
          <w:sz w:val="22"/>
        </w:rPr>
      </w:pPr>
      <w:r w:rsidRPr="00CA61E8">
        <w:rPr>
          <w:sz w:val="22"/>
        </w:rPr>
        <w:t xml:space="preserve">License plate number of mobile vending unit </w:t>
      </w:r>
    </w:p>
    <w:p w:rsidR="006A76C7" w:rsidRDefault="00290471">
      <w:pPr>
        <w:spacing w:after="22" w:line="259" w:lineRule="auto"/>
        <w:ind w:left="1440" w:firstLine="0"/>
      </w:pPr>
      <w:r>
        <w:t xml:space="preserve"> </w:t>
      </w:r>
    </w:p>
    <w:p w:rsidR="006A76C7" w:rsidRDefault="00290471">
      <w:pPr>
        <w:numPr>
          <w:ilvl w:val="0"/>
          <w:numId w:val="1"/>
        </w:numPr>
        <w:ind w:hanging="360"/>
      </w:pPr>
      <w:r>
        <w:lastRenderedPageBreak/>
        <w:t>Documentation must include date of test, pressure and duration of test, name and license number of technician, and license number of vehicle</w:t>
      </w:r>
      <w:r>
        <w:rPr>
          <w:color w:val="FF0000"/>
        </w:rPr>
        <w:t xml:space="preserve">. </w:t>
      </w:r>
      <w:r>
        <w:t xml:space="preserve"> </w:t>
      </w:r>
    </w:p>
    <w:p w:rsidR="006A76C7" w:rsidRDefault="00290471">
      <w:pPr>
        <w:numPr>
          <w:ilvl w:val="0"/>
          <w:numId w:val="1"/>
        </w:numPr>
        <w:ind w:hanging="360"/>
      </w:pPr>
      <w:r>
        <w:t xml:space="preserve">Manual shutoff valves on gas lines are required at the point of </w:t>
      </w:r>
      <w:proofErr w:type="gramStart"/>
      <w:r>
        <w:t>use(</w:t>
      </w:r>
      <w:proofErr w:type="gramEnd"/>
      <w:r>
        <w:t xml:space="preserve">the appliance) and at the supply. </w:t>
      </w:r>
    </w:p>
    <w:p w:rsidR="006A76C7" w:rsidRDefault="0029047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A76C7" w:rsidRDefault="00290471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A76C7" w:rsidRDefault="00290471">
      <w:pPr>
        <w:spacing w:after="142" w:line="259" w:lineRule="auto"/>
        <w:ind w:left="-5"/>
      </w:pPr>
      <w:r>
        <w:rPr>
          <w:b/>
          <w:u w:val="single" w:color="000000"/>
        </w:rPr>
        <w:t xml:space="preserve">Fire </w:t>
      </w:r>
      <w:r>
        <w:rPr>
          <w:b/>
          <w:u w:val="single" w:color="000000"/>
        </w:rPr>
        <w:t>Extinguishers:</w:t>
      </w:r>
      <w:r>
        <w:rPr>
          <w:b/>
        </w:rPr>
        <w:t xml:space="preserve"> </w:t>
      </w:r>
    </w:p>
    <w:p w:rsidR="006A76C7" w:rsidRDefault="00290471">
      <w:pPr>
        <w:numPr>
          <w:ilvl w:val="0"/>
          <w:numId w:val="1"/>
        </w:numPr>
        <w:ind w:hanging="360"/>
      </w:pPr>
      <w:r>
        <w:t xml:space="preserve">Each Mobile Unit will be required to have a proper fire extinguisher inside their vehicle (2A10BC fire extinguisher). </w:t>
      </w:r>
    </w:p>
    <w:p w:rsidR="006A76C7" w:rsidRDefault="00290471">
      <w:pPr>
        <w:numPr>
          <w:ilvl w:val="0"/>
          <w:numId w:val="1"/>
        </w:numPr>
        <w:ind w:hanging="360"/>
      </w:pPr>
      <w:r>
        <w:t xml:space="preserve">Each fire extinguisher will need to be mounted in a conspicuous location where it can be located quickly. </w:t>
      </w:r>
    </w:p>
    <w:p w:rsidR="006A76C7" w:rsidRDefault="00290471">
      <w:pPr>
        <w:numPr>
          <w:ilvl w:val="0"/>
          <w:numId w:val="1"/>
        </w:numPr>
        <w:ind w:hanging="360"/>
      </w:pPr>
      <w:r>
        <w:t>Each fire exti</w:t>
      </w:r>
      <w:r>
        <w:t xml:space="preserve">nguisher will need to be serviced annually and maintain a current tag confirming its status. </w:t>
      </w:r>
    </w:p>
    <w:p w:rsidR="006A76C7" w:rsidRDefault="00290471" w:rsidP="00656765">
      <w:pPr>
        <w:numPr>
          <w:ilvl w:val="0"/>
          <w:numId w:val="1"/>
        </w:numPr>
        <w:ind w:hanging="360"/>
      </w:pPr>
      <w:r>
        <w:t xml:space="preserve">Mobile units using a deep fryer will be required to have a </w:t>
      </w:r>
      <w:proofErr w:type="gramStart"/>
      <w:r w:rsidR="00656765" w:rsidRPr="00656765">
        <w:t>1.5 gallon</w:t>
      </w:r>
      <w:proofErr w:type="gramEnd"/>
      <w:r w:rsidR="00656765" w:rsidRPr="00656765">
        <w:t xml:space="preserve"> </w:t>
      </w:r>
      <w:r>
        <w:t xml:space="preserve">Class K fire extinguisher in addition to the 2A10BC. </w:t>
      </w:r>
    </w:p>
    <w:p w:rsidR="006A76C7" w:rsidRDefault="00290471">
      <w:pPr>
        <w:numPr>
          <w:ilvl w:val="0"/>
          <w:numId w:val="1"/>
        </w:numPr>
        <w:ind w:hanging="360"/>
      </w:pPr>
      <w:r>
        <w:t>Solid fuel appliances with a fire box are require</w:t>
      </w:r>
      <w:r>
        <w:t xml:space="preserve">d to have one 2.5 gallon or two </w:t>
      </w:r>
    </w:p>
    <w:p w:rsidR="006A76C7" w:rsidRDefault="00290471">
      <w:pPr>
        <w:ind w:left="730"/>
      </w:pPr>
      <w:r>
        <w:t xml:space="preserve">1.5 gallon K type extinguishers. </w:t>
      </w:r>
    </w:p>
    <w:p w:rsidR="006A76C7" w:rsidRDefault="00290471">
      <w:pPr>
        <w:spacing w:after="0" w:line="259" w:lineRule="auto"/>
        <w:ind w:left="0" w:firstLine="0"/>
      </w:pPr>
      <w:r>
        <w:t xml:space="preserve"> </w:t>
      </w:r>
    </w:p>
    <w:sectPr w:rsidR="006A76C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15" w:right="1451" w:bottom="152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471" w:rsidRDefault="00290471" w:rsidP="007E0225">
      <w:pPr>
        <w:spacing w:after="0" w:line="240" w:lineRule="auto"/>
      </w:pPr>
      <w:r>
        <w:separator/>
      </w:r>
    </w:p>
  </w:endnote>
  <w:endnote w:type="continuationSeparator" w:id="0">
    <w:p w:rsidR="00290471" w:rsidRDefault="00290471" w:rsidP="007E02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B1E" w:rsidRDefault="00777B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B1E" w:rsidRDefault="00777B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B1E" w:rsidRDefault="00777B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471" w:rsidRDefault="00290471" w:rsidP="007E0225">
      <w:pPr>
        <w:spacing w:after="0" w:line="240" w:lineRule="auto"/>
      </w:pPr>
      <w:r>
        <w:separator/>
      </w:r>
    </w:p>
  </w:footnote>
  <w:footnote w:type="continuationSeparator" w:id="0">
    <w:p w:rsidR="00290471" w:rsidRDefault="00290471" w:rsidP="007E02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B1E" w:rsidRDefault="00777B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225" w:rsidRDefault="007E02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B1E" w:rsidRDefault="00777B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F4764"/>
    <w:multiLevelType w:val="hybridMultilevel"/>
    <w:tmpl w:val="0876E8B2"/>
    <w:lvl w:ilvl="0" w:tplc="0694D0F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7E4F83"/>
    <w:multiLevelType w:val="hybridMultilevel"/>
    <w:tmpl w:val="45948F04"/>
    <w:lvl w:ilvl="0" w:tplc="57F2527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C6B477B"/>
    <w:multiLevelType w:val="hybridMultilevel"/>
    <w:tmpl w:val="E4C8630C"/>
    <w:lvl w:ilvl="0" w:tplc="57F25270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8CD8D4"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033CA5"/>
    <w:multiLevelType w:val="hybridMultilevel"/>
    <w:tmpl w:val="FA32E186"/>
    <w:lvl w:ilvl="0" w:tplc="1A48818C">
      <w:start w:val="1"/>
      <w:numFmt w:val="bullet"/>
      <w:lvlText w:val="•"/>
      <w:lvlJc w:val="left"/>
      <w:pPr>
        <w:ind w:left="360"/>
      </w:pPr>
      <w:rPr>
        <w:rFonts w:ascii="Courier New" w:eastAsia="Courier New" w:hAnsi="Courier New" w:cs="Courier New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F25270">
      <w:start w:val="1"/>
      <w:numFmt w:val="bullet"/>
      <w:lvlText w:val="o"/>
      <w:lvlJc w:val="left"/>
      <w:pPr>
        <w:ind w:left="900"/>
      </w:pPr>
      <w:rPr>
        <w:rFonts w:ascii="Courier New" w:eastAsia="Courier New" w:hAnsi="Courier New" w:cs="Courier New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94D0F8">
      <w:start w:val="1"/>
      <w:numFmt w:val="bullet"/>
      <w:lvlRestart w:val="0"/>
      <w:lvlText w:val="o"/>
      <w:lvlJc w:val="left"/>
      <w:pPr>
        <w:ind w:left="1440"/>
      </w:pPr>
      <w:rPr>
        <w:rFonts w:ascii="Courier New" w:eastAsia="Courier New" w:hAnsi="Courier New" w:cs="Courier New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00C374">
      <w:start w:val="1"/>
      <w:numFmt w:val="bullet"/>
      <w:lvlText w:val="•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8CB90A">
      <w:start w:val="1"/>
      <w:numFmt w:val="bullet"/>
      <w:lvlText w:val="o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606FF6">
      <w:start w:val="1"/>
      <w:numFmt w:val="bullet"/>
      <w:lvlText w:val="▪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CEAEAC">
      <w:start w:val="1"/>
      <w:numFmt w:val="bullet"/>
      <w:lvlText w:val="•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A6CA24">
      <w:start w:val="1"/>
      <w:numFmt w:val="bullet"/>
      <w:lvlText w:val="o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12D43E">
      <w:start w:val="1"/>
      <w:numFmt w:val="bullet"/>
      <w:lvlText w:val="▪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BBA617B"/>
    <w:multiLevelType w:val="hybridMultilevel"/>
    <w:tmpl w:val="9EA0D366"/>
    <w:lvl w:ilvl="0" w:tplc="17E6186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D03B1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B85D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7EA57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E240D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F22E8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3A88E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E3A0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42638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97264A"/>
    <w:multiLevelType w:val="hybridMultilevel"/>
    <w:tmpl w:val="8FF0877C"/>
    <w:lvl w:ilvl="0" w:tplc="868AEAFE">
      <w:numFmt w:val="bullet"/>
      <w:lvlText w:val=""/>
      <w:lvlJc w:val="left"/>
      <w:pPr>
        <w:ind w:left="105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6" w15:restartNumberingAfterBreak="0">
    <w:nsid w:val="5D7F2E40"/>
    <w:multiLevelType w:val="hybridMultilevel"/>
    <w:tmpl w:val="E7C40E8C"/>
    <w:lvl w:ilvl="0" w:tplc="E32A6994">
      <w:numFmt w:val="bullet"/>
      <w:lvlText w:val=""/>
      <w:lvlJc w:val="left"/>
      <w:pPr>
        <w:ind w:left="1440" w:hanging="360"/>
      </w:pPr>
      <w:rPr>
        <w:rFonts w:ascii="Symbol" w:eastAsia="Courier New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2243AE3"/>
    <w:multiLevelType w:val="hybridMultilevel"/>
    <w:tmpl w:val="998E4796"/>
    <w:lvl w:ilvl="0" w:tplc="0694D0F8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b w:val="0"/>
        <w:i w:val="0"/>
        <w:strike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6C7"/>
    <w:rsid w:val="0027021E"/>
    <w:rsid w:val="00290471"/>
    <w:rsid w:val="00656765"/>
    <w:rsid w:val="006A76C7"/>
    <w:rsid w:val="00777B1E"/>
    <w:rsid w:val="007E0225"/>
    <w:rsid w:val="007E105A"/>
    <w:rsid w:val="00CA61E8"/>
    <w:rsid w:val="00CB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7DDB7C9"/>
  <w15:docId w15:val="{0A73F0BF-D34F-47D1-B0C9-B15B803A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after="14" w:line="247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9"/>
      <w:ind w:left="11"/>
      <w:jc w:val="center"/>
      <w:outlineLvl w:val="0"/>
    </w:pPr>
    <w:rPr>
      <w:rFonts w:ascii="Arial" w:eastAsia="Arial" w:hAnsi="Arial" w:cs="Arial"/>
      <w:color w:val="000000"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32"/>
    </w:rPr>
  </w:style>
  <w:style w:type="paragraph" w:styleId="Header">
    <w:name w:val="header"/>
    <w:basedOn w:val="Normal"/>
    <w:link w:val="HeaderChar"/>
    <w:uiPriority w:val="99"/>
    <w:unhideWhenUsed/>
    <w:rsid w:val="007E0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0225"/>
    <w:rPr>
      <w:rFonts w:ascii="Arial" w:eastAsia="Arial" w:hAnsi="Arial" w:cs="Arial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E02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0225"/>
    <w:rPr>
      <w:rFonts w:ascii="Arial" w:eastAsia="Arial" w:hAnsi="Arial" w:cs="Arial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0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0225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021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61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orthhaysfire.co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3DB26-4A72-4FA1-AC1E-1F07BFA7B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Mobile Food Vending Checklist 07 31 15</vt:lpstr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Mobile Food Vending Checklist 07 31 15</dc:title>
  <dc:subject/>
  <dc:creator>fd2406</dc:creator>
  <cp:keywords/>
  <cp:lastModifiedBy>dillon polk</cp:lastModifiedBy>
  <cp:revision>2</cp:revision>
  <cp:lastPrinted>2016-11-01T14:06:00Z</cp:lastPrinted>
  <dcterms:created xsi:type="dcterms:W3CDTF">2016-11-01T15:21:00Z</dcterms:created>
  <dcterms:modified xsi:type="dcterms:W3CDTF">2016-11-01T15:21:00Z</dcterms:modified>
</cp:coreProperties>
</file>